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</w:t>
      </w:r>
    </w:p>
    <w:p>
      <w:pPr>
        <w:pStyle w:val="6"/>
        <w:spacing w:before="0" w:beforeAutospacing="0" w:after="0" w:afterAutospacing="0" w:line="288" w:lineRule="auto"/>
        <w:jc w:val="center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超星学习通智慧考试系统操作手册</w:t>
      </w:r>
    </w:p>
    <w:p>
      <w:pPr>
        <w:pStyle w:val="3"/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一.教师登录 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>
      <w:pPr>
        <w:bidi w:val="0"/>
        <w:ind w:firstLine="280" w:firstLine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登录学校网址进入教学空间。推荐浏览器：火狐、谷歌、360登录后的界面如下。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144645" cy="2983230"/>
            <wp:effectExtent l="0" t="0" r="635" b="381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464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二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题库管理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1)创建新题库。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选择题库管理，</w:t>
      </w:r>
      <w:r>
        <w:rPr>
          <w:rFonts w:hint="eastAsia" w:ascii="仿宋" w:hAnsi="仿宋" w:eastAsia="仿宋" w:cs="仿宋"/>
          <w:sz w:val="28"/>
          <w:szCs w:val="28"/>
        </w:rPr>
        <w:t>点击创建新题库，输入题库名称，点击创建。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172710" cy="3474085"/>
            <wp:effectExtent l="0" t="0" r="8890" b="635"/>
            <wp:docPr id="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2710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156" w:afterLines="5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3675" cy="1504315"/>
            <wp:effectExtent l="0" t="0" r="14605" b="4445"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3515" cy="1657985"/>
            <wp:effectExtent l="0" t="0" r="9525" b="3175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创建好题库后可</w:t>
      </w:r>
      <w:r>
        <w:rPr>
          <w:rFonts w:hint="eastAsia" w:ascii="仿宋" w:hAnsi="仿宋" w:eastAsia="仿宋" w:cs="仿宋"/>
          <w:sz w:val="28"/>
          <w:szCs w:val="28"/>
        </w:rPr>
        <w:t>设置安全口令，点击设置安全口令，可以给题库进行口令加密，加密后的题库需要输入安全口令才能进入题库，以保证题库安全防泄题。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880" cy="1808480"/>
            <wp:effectExtent l="0" t="0" r="10160" b="5080"/>
            <wp:docPr id="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9865" cy="2479675"/>
            <wp:effectExtent l="0" t="0" r="3175" b="4445"/>
            <wp:docPr id="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)管理题目，点击管理题目，进行题库题目增删改查管理，可以设置、添加、导入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题目</w:t>
      </w:r>
      <w:r>
        <w:rPr>
          <w:rFonts w:hint="eastAsia" w:ascii="仿宋" w:hAnsi="仿宋" w:eastAsia="仿宋" w:cs="仿宋"/>
          <w:sz w:val="28"/>
          <w:szCs w:val="28"/>
        </w:rPr>
        <w:t>，同时也可以对已有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题目</w:t>
      </w:r>
      <w:r>
        <w:rPr>
          <w:rFonts w:hint="eastAsia" w:ascii="仿宋" w:hAnsi="仿宋" w:eastAsia="仿宋" w:cs="仿宋"/>
          <w:sz w:val="28"/>
          <w:szCs w:val="28"/>
        </w:rPr>
        <w:t>进行编辑修改。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156" w:afterLines="5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5420" cy="1330325"/>
            <wp:effectExtent l="0" t="0" r="7620" b="10795"/>
            <wp:docPr id="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5420" cy="1748790"/>
            <wp:effectExtent l="0" t="0" r="7620" b="3810"/>
            <wp:docPr id="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添加题目，支持选择单选、多选、填空、判断、简答、连线、完形填空、阅读理解等多种题型，根据选择的题型进行题目内容的添加。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0975" cy="1089025"/>
            <wp:effectExtent l="0" t="0" r="12065" b="8255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245" cy="1539875"/>
            <wp:effectExtent l="0" t="0" r="10795" b="1460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通过批量导入方式添加题目，支持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快速导入</w:t>
      </w:r>
      <w:r>
        <w:rPr>
          <w:rFonts w:hint="eastAsia" w:ascii="仿宋" w:hAnsi="仿宋" w:eastAsia="仿宋" w:cs="仿宋"/>
          <w:sz w:val="28"/>
          <w:szCs w:val="28"/>
        </w:rPr>
        <w:t>、模板导入、智能导入三种方式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；或者也可以通过网络课程导入题目。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1527175"/>
            <wp:effectExtent l="0" t="0" r="6350" b="12065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bidi w:val="0"/>
        <w:ind w:left="420" w:leftChars="0" w:hanging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批量导入-&gt;快速导入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7960" cy="1508760"/>
            <wp:effectExtent l="0" t="0" r="5080" b="0"/>
            <wp:docPr id="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点击模板下载，根据模板填写，然后点击模板导入，选择做好的模板即可，检查无误后，点击导入题目，导入题库，完成快速导入。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532630" cy="2278380"/>
            <wp:effectExtent l="0" t="0" r="8890" b="762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rcRect l="13855" t="17584"/>
                    <a:stretch>
                      <a:fillRect/>
                    </a:stretch>
                  </pic:blipFill>
                  <pic:spPr>
                    <a:xfrm>
                      <a:off x="0" y="0"/>
                      <a:ext cx="453263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1"/>
        </w:numPr>
        <w:bidi w:val="0"/>
        <w:ind w:left="420" w:leftChars="0" w:hanging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批量导入-&gt;模板导入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526280" cy="1736725"/>
            <wp:effectExtent l="0" t="0" r="0" b="635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rcRect l="13976" t="12907" b="40845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选择excel模板下载，根据模板填写，然后一键导入即可。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493260" cy="1712595"/>
            <wp:effectExtent l="0" t="0" r="2540" b="9525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rcRect l="14583" t="882"/>
                    <a:stretch>
                      <a:fillRect/>
                    </a:stretch>
                  </pic:blipFill>
                  <pic:spPr>
                    <a:xfrm>
                      <a:off x="0" y="0"/>
                      <a:ext cx="4493260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bidi w:val="0"/>
        <w:ind w:left="420" w:leftChars="0" w:hanging="420" w:firstLineChars="0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批量导入-&gt;智能导入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513580" cy="882015"/>
            <wp:effectExtent l="0" t="0" r="12700" b="190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rcRect l="14217" t="29849"/>
                    <a:stretch>
                      <a:fillRect/>
                    </a:stretch>
                  </pic:blipFill>
                  <pic:spPr>
                    <a:xfrm>
                      <a:off x="0" y="0"/>
                      <a:ext cx="451358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直接使用老师现有word试卷/题库，根据推荐格式修改，系统自动识别导入。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9865" cy="2145665"/>
            <wp:effectExtent l="0" t="0" r="3175" b="3175"/>
            <wp:docPr id="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bidi w:val="0"/>
        <w:ind w:left="420" w:leftChars="0" w:hanging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也可以直接从网络课程导入题库，点击从网络课程导入，可以查看课程题目，并直接导入至题库中。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4150" cy="1548765"/>
            <wp:effectExtent l="0" t="0" r="8890" b="5715"/>
            <wp:docPr id="2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组卷：点击组卷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5420" cy="1340485"/>
            <wp:effectExtent l="0" t="0" r="7620" b="635"/>
            <wp:docPr id="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可以点击“重新选择”，更换题库来组卷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5420" cy="988060"/>
            <wp:effectExtent l="0" t="0" r="7620" b="254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7960" cy="2174875"/>
            <wp:effectExtent l="0" t="0" r="5080" b="4445"/>
            <wp:docPr id="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教师可以手动创建试卷，也可以用对题库中的试题智能组卷。或者以智能导入或者ti格式的形式导入试卷。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153160"/>
            <wp:effectExtent l="0" t="0" r="1905" b="5080"/>
            <wp:docPr id="1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智能组卷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根据提示填写试卷信息，选择试卷组成题型以及随机抽取题目数量。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3945255"/>
            <wp:effectExtent l="0" t="0" r="1905" b="1905"/>
            <wp:docPr id="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4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手动组卷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选择题型，手动添加题目进行组卷。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1610" cy="1654175"/>
            <wp:effectExtent l="0" t="0" r="11430" b="6985"/>
            <wp:docPr id="2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智能导入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智能导入试卷，使用老师现有word试卷，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按照格式要求修改，</w:t>
      </w:r>
      <w:r>
        <w:rPr>
          <w:rFonts w:hint="eastAsia" w:ascii="仿宋" w:hAnsi="仿宋" w:eastAsia="仿宋" w:cs="仿宋"/>
          <w:sz w:val="28"/>
          <w:szCs w:val="28"/>
        </w:rPr>
        <w:t>系统自动识别导入。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3040" cy="1823085"/>
            <wp:effectExtent l="0" t="0" r="0" b="5715"/>
            <wp:docPr id="1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TI格式导入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选择本地电脑中的ti格式试卷文件，导入上传即可识别生成试卷。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组卷完成后会自动跳转至试卷管理处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568450"/>
            <wp:effectExtent l="0" t="0" r="1905" b="1270"/>
            <wp:docPr id="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5）</w:t>
      </w:r>
      <w:r>
        <w:rPr>
          <w:rFonts w:hint="eastAsia" w:ascii="仿宋" w:hAnsi="仿宋" w:eastAsia="仿宋" w:cs="仿宋"/>
          <w:sz w:val="28"/>
          <w:szCs w:val="28"/>
        </w:rPr>
        <w:t>分配管理老师，为题库指定/删除题库管理教师，指定老师来管理、建设题库。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58435" cy="1428115"/>
            <wp:effectExtent l="0" t="0" r="14605" b="4445"/>
            <wp:docPr id="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3675" cy="1406525"/>
            <wp:effectExtent l="0" t="0" r="14605" b="10795"/>
            <wp:docPr id="1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6）</w:t>
      </w:r>
      <w:r>
        <w:rPr>
          <w:rFonts w:hint="eastAsia" w:ascii="仿宋" w:hAnsi="仿宋" w:eastAsia="仿宋" w:cs="仿宋"/>
          <w:sz w:val="28"/>
          <w:szCs w:val="28"/>
        </w:rPr>
        <w:t>删除题库，点击删除可以删除单个题库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57165" cy="1191895"/>
            <wp:effectExtent l="0" t="0" r="635" b="12065"/>
            <wp:docPr id="1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7）</w:t>
      </w:r>
      <w:r>
        <w:rPr>
          <w:rFonts w:hint="eastAsia" w:ascii="仿宋" w:hAnsi="仿宋" w:eastAsia="仿宋" w:cs="仿宋"/>
          <w:sz w:val="28"/>
          <w:szCs w:val="28"/>
        </w:rPr>
        <w:t xml:space="preserve">回收站，点击回收站可以查看已删除题库，对题库进行还原或彻底删除操作。 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2405" cy="1557655"/>
            <wp:effectExtent l="0" t="0" r="635" b="12065"/>
            <wp:docPr id="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三.试卷管理</w:t>
      </w:r>
    </w:p>
    <w:p>
      <w:pPr>
        <w:ind w:firstLine="280" w:firstLineChars="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点击个人空间-试卷管理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107815" cy="2879725"/>
            <wp:effectExtent l="0" t="0" r="6985" b="635"/>
            <wp:docPr id="2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0781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1：点击试卷管理处也可以组卷，点击右上角的“组卷”，选择题库，选择组卷方式即可。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1322705"/>
            <wp:effectExtent l="0" t="0" r="6350" b="3175"/>
            <wp:docPr id="1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8595" cy="873125"/>
            <wp:effectExtent l="0" t="0" r="4445" b="10795"/>
            <wp:docPr id="2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2：试卷管理。对试卷数据信息集中管理，包括试卷的封存、预览、编辑、复制、发布考试、分配管理教师、删除。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0975" cy="1517650"/>
            <wp:effectExtent l="0" t="0" r="12065" b="6350"/>
            <wp:docPr id="2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1）</w:t>
      </w:r>
      <w:r>
        <w:rPr>
          <w:rFonts w:hint="eastAsia" w:ascii="仿宋" w:hAnsi="仿宋" w:eastAsia="仿宋" w:cs="仿宋"/>
          <w:sz w:val="28"/>
          <w:szCs w:val="28"/>
        </w:rPr>
        <w:t>封存，设置封存密码封存已出好的试卷，预览、编辑试卷需要输入封存密码才可以访问，避免试卷题目泄露。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7960" cy="2901315"/>
            <wp:effectExtent l="0" t="0" r="5080" b="9525"/>
            <wp:docPr id="2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2)</w:t>
      </w:r>
      <w:r>
        <w:rPr>
          <w:rFonts w:hint="eastAsia" w:ascii="仿宋" w:hAnsi="仿宋" w:eastAsia="仿宋" w:cs="仿宋"/>
          <w:sz w:val="28"/>
          <w:szCs w:val="28"/>
        </w:rPr>
        <w:t>试卷预览，点击预览，可以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查看</w:t>
      </w:r>
      <w:r>
        <w:rPr>
          <w:rFonts w:hint="eastAsia" w:ascii="仿宋" w:hAnsi="仿宋" w:eastAsia="仿宋" w:cs="仿宋"/>
          <w:sz w:val="28"/>
          <w:szCs w:val="28"/>
        </w:rPr>
        <w:t>试卷题目详情，如果是随机组卷的试卷，可以查看每一份子卷的题目详情。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1560830"/>
            <wp:effectExtent l="0" t="0" r="6350" b="8890"/>
            <wp:docPr id="3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3)试卷编辑，可以查看、编辑修改、删除每一套试卷。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1550035"/>
            <wp:effectExtent l="0" t="0" r="6350" b="4445"/>
            <wp:docPr id="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4)试卷复制，可以复制一套试卷的副本。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153160"/>
            <wp:effectExtent l="0" t="0" r="1905" b="5080"/>
            <wp:docPr id="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5)发布考试，单击进入发布考试。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8595" cy="1341120"/>
            <wp:effectExtent l="0" t="0" r="4445" b="0"/>
            <wp:docPr id="1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然后对考试进行相关设置。（选择考试试卷、考试发布对象设置、基本设置、防作弊设置、高级设置）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（1）考试发放对象，可以选择从学生库选择（按照学校行政组织架构）或者从网络课程添加。</w:t>
      </w:r>
    </w:p>
    <w:p>
      <w:pPr>
        <w:numPr>
          <w:ilvl w:val="0"/>
          <w:numId w:val="0"/>
        </w:numPr>
        <w:ind w:left="315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0975" cy="1877695"/>
            <wp:effectExtent l="0" t="0" r="12065" b="12065"/>
            <wp:docPr id="2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（2）考试发布对象设置、基本设置、防作弊设置、高级设置完成之后，点击下一步。设置考试须知内容，确定之后点击发布即可。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58435" cy="2435860"/>
            <wp:effectExtent l="0" t="0" r="14605" b="254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245" cy="1711325"/>
            <wp:effectExtent l="0" t="0" r="10795" b="10795"/>
            <wp:docPr id="4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考试发布之后，可以选择发送考试通知，通知标题和内容默认填写，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老师</w:t>
      </w:r>
      <w:r>
        <w:rPr>
          <w:rFonts w:hint="eastAsia" w:ascii="仿宋" w:hAnsi="仿宋" w:eastAsia="仿宋" w:cs="仿宋"/>
          <w:sz w:val="28"/>
          <w:szCs w:val="28"/>
        </w:rPr>
        <w:t>可以修改内容后发放通知。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577080" cy="1776095"/>
            <wp:effectExtent l="0" t="0" r="10160" b="6985"/>
            <wp:docPr id="5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3"/>
                    <pic:cNvPicPr>
                      <a:picLocks noChangeAspect="1"/>
                    </pic:cNvPicPr>
                  </pic:nvPicPr>
                  <pic:blipFill>
                    <a:blip r:embed="rId48"/>
                    <a:srcRect l="13010" t="16432"/>
                    <a:stretch>
                      <a:fillRect/>
                    </a:stretch>
                  </pic:blipFill>
                  <pic:spPr>
                    <a:xfrm>
                      <a:off x="0" y="0"/>
                      <a:ext cx="4577080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475480" cy="1529715"/>
            <wp:effectExtent l="0" t="0" r="5080" b="9525"/>
            <wp:docPr id="6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4"/>
                    <pic:cNvPicPr>
                      <a:picLocks noChangeAspect="1"/>
                    </pic:cNvPicPr>
                  </pic:nvPicPr>
                  <pic:blipFill>
                    <a:blip r:embed="rId49"/>
                    <a:srcRect l="15146" t="1190"/>
                    <a:stretch>
                      <a:fillRect/>
                    </a:stretch>
                  </pic:blipFill>
                  <pic:spPr>
                    <a:xfrm>
                      <a:off x="0" y="0"/>
                      <a:ext cx="447548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点击确定之后考试发布完成，考试发布后显示在考试管理处。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6）分配</w:t>
      </w:r>
      <w:r>
        <w:rPr>
          <w:rFonts w:hint="eastAsia" w:ascii="仿宋" w:hAnsi="仿宋" w:eastAsia="仿宋" w:cs="仿宋"/>
          <w:sz w:val="28"/>
          <w:szCs w:val="28"/>
        </w:rPr>
        <w:t>管理教师，支持手动添加和批量导入方式添加教师，支持对教师进行权限设置，设置教师的试卷预览、编辑、复制、发布、删除权限。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4150" cy="1034415"/>
            <wp:effectExtent l="0" t="0" r="8890" b="1905"/>
            <wp:docPr id="7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4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7）</w:t>
      </w:r>
      <w:r>
        <w:rPr>
          <w:rFonts w:hint="eastAsia" w:ascii="仿宋" w:hAnsi="仿宋" w:eastAsia="仿宋" w:cs="仿宋"/>
          <w:sz w:val="28"/>
          <w:szCs w:val="28"/>
        </w:rPr>
        <w:t>删除试卷，支持试卷列表删除单个试卷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880" cy="1704975"/>
            <wp:effectExtent l="0" t="0" r="10160" b="1905"/>
            <wp:docPr id="5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8）</w:t>
      </w:r>
      <w:r>
        <w:rPr>
          <w:rFonts w:hint="eastAsia" w:ascii="仿宋" w:hAnsi="仿宋" w:eastAsia="仿宋" w:cs="仿宋"/>
          <w:sz w:val="28"/>
          <w:szCs w:val="28"/>
        </w:rPr>
        <w:t>试卷列表点击详情支持查看试卷发布详情。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9865" cy="1704975"/>
            <wp:effectExtent l="0" t="0" r="3175" b="190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四.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考试管理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点击个人空间-考试管理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2271395"/>
            <wp:effectExtent l="0" t="0" r="6350" b="14605"/>
            <wp:docPr id="4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对已发布考试集中管理，包括考试的详情、考生管理、监考、监考教师管理、批阅、删除。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1610" cy="1290320"/>
            <wp:effectExtent l="0" t="0" r="11430" b="5080"/>
            <wp:docPr id="46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1)点击考试详情，可以查看考试发布设置。</w:t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155700"/>
            <wp:effectExtent l="0" t="0" r="1905" b="254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2232660"/>
            <wp:effectExtent l="0" t="0" r="6350" b="7620"/>
            <wp:docPr id="6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3"/>
        </w:numPr>
        <w:ind w:left="105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点击考生管理。</w:t>
      </w:r>
      <w:r>
        <w:rPr>
          <w:rFonts w:hint="eastAsia" w:ascii="仿宋" w:hAnsi="仿宋" w:eastAsia="仿宋" w:cs="仿宋"/>
          <w:sz w:val="28"/>
          <w:szCs w:val="28"/>
        </w:rPr>
        <w:t>对考生名单集中管理，包括考生的手动导入、批量导入、删除、从网络课程添加，同时还可以发起考试通知、发送人脸识别采集通知（引导考生进行人脸识别采集）、查看已发送考试通知。</w:t>
      </w:r>
    </w:p>
    <w:p>
      <w:pPr>
        <w:pStyle w:val="12"/>
        <w:numPr>
          <w:ilvl w:val="0"/>
          <w:numId w:val="0"/>
        </w:numPr>
        <w:ind w:left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58435" cy="1296035"/>
            <wp:effectExtent l="0" t="0" r="14605" b="14605"/>
            <wp:docPr id="66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474470"/>
            <wp:effectExtent l="0" t="0" r="1905" b="3810"/>
            <wp:docPr id="44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12"/>
        <w:numPr>
          <w:ilvl w:val="0"/>
          <w:numId w:val="0"/>
        </w:numPr>
        <w:ind w:left="105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3)点击监考，</w:t>
      </w:r>
      <w:r>
        <w:rPr>
          <w:rFonts w:hint="eastAsia" w:ascii="仿宋" w:hAnsi="仿宋" w:eastAsia="仿宋" w:cs="仿宋"/>
          <w:sz w:val="28"/>
          <w:szCs w:val="28"/>
        </w:rPr>
        <w:t>监考列表可以查看所有考生考试信息，包括进入时间、IP、地区、考试方式、人脸识别情况、切屏次数、切屏总时长、抓拍人脸识别次数、识别异常次数、屏幕异常次数、是否被标记等，点击详情可以查看考生的监考详情，也可以对考试进行分组管理，可以筛选考生状态、搜索考生，同时支持查看抓拍监控、考生留言板、考生申诉列表、监考异常分析，导出监控数据等。</w:t>
      </w:r>
    </w:p>
    <w:p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8595" cy="1424305"/>
            <wp:effectExtent l="0" t="0" r="4445" b="8255"/>
            <wp:docPr id="42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3675" cy="1503045"/>
            <wp:effectExtent l="0" t="0" r="14605" b="5715"/>
            <wp:docPr id="6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分组监考管理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组监考，支持随机分组和导入分组，随机分组输入组数即可将考生按组数随机分配，导入分组是将学生分配好组后，按模板导入分组，分组后，支持设置每个组的监考老师，监考老师通过考试列表的监考教师管理加入，给监考老师分组后，监考老师只查看自己所负责的组。</w:t>
      </w: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57800" cy="1541780"/>
            <wp:effectExtent l="0" t="0" r="0" b="12700"/>
            <wp:docPr id="53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26335" cy="2160270"/>
            <wp:effectExtent l="0" t="0" r="12065" b="3810"/>
            <wp:docPr id="6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2633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76830" cy="2160270"/>
            <wp:effectExtent l="0" t="0" r="13970" b="3810"/>
            <wp:docPr id="55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100955" cy="2160270"/>
            <wp:effectExtent l="0" t="0" r="4445" b="3810"/>
            <wp:docPr id="4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5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10095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抓拍监控，支持查看进行中和已结束的所有考生，支持查看考生的人脸识别档案照片、最新一次的摄像头前后置抓拍照片、屏幕抓拍照片，同时支持查看考试详情、对考生进行提醒、标记、查看考生留言、手动抓拍考生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914525"/>
            <wp:effectExtent l="0" t="0" r="1905" b="5715"/>
            <wp:docPr id="48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考生监考详情页，支持查看考生的考试信息，以及查看考生留言、对考生进行手动抓拍、开启直播、标记考生、题型考生、强制收卷等操作。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9230" cy="1920875"/>
            <wp:effectExtent l="0" t="0" r="3810" b="14605"/>
            <wp:docPr id="5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6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查看考生留言，考生在考试过程中遇到问题可以进行考试反馈，监考老师端刷新监考页面，可以看到考生留言并对学生进行反馈。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1478280"/>
            <wp:effectExtent l="0" t="0" r="6350" b="0"/>
            <wp:docPr id="5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手动抓拍，监考老师在监考中如果发现考生有问题，可以发起手动抓拍，抓拍学生人脸照片和屏幕照片，抓拍后刷新监考页面查看是否有异常。</w:t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开启直播，监考老师可以开启直播，查看考生考试的人脸摄像和后置摄像头情况。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880" cy="1932305"/>
            <wp:effectExtent l="0" t="0" r="10160" b="3175"/>
            <wp:docPr id="5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5"/>
        </w:numPr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标记考生，监考老师如果发现考生有疑似作弊等行为，可以对考生进行标记，方便后续对考生线下进行处理。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9230" cy="1828165"/>
            <wp:effectExtent l="0" t="0" r="3810" b="635"/>
            <wp:docPr id="72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5"/>
        </w:numPr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提醒考生，监考老师在监考过程中，可以对考生发布提醒信息，提醒考生不要做出和考试无关的事情或者考试作弊等行为。</w:t>
      </w:r>
    </w:p>
    <w:p>
      <w:pPr>
        <w:pStyle w:val="1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4150" cy="1870710"/>
            <wp:effectExtent l="0" t="0" r="8890" b="3810"/>
            <wp:docPr id="58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1191260" cy="2582545"/>
            <wp:effectExtent l="0" t="0" r="12700" b="8255"/>
            <wp:docPr id="59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强制收卷，监考老师对明确作弊的考生，可以进行强制收卷，强制收卷可以填写理由。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4150" cy="1819910"/>
            <wp:effectExtent l="0" t="0" r="8890" b="8890"/>
            <wp:docPr id="60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查看考生申诉，因切屏被系统强制收卷的考生，如果发起申请，监考老师可以查看考生申诉，如果考生申诉理由合理，监考老师可以对学生进行打回重考。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880" cy="1811020"/>
            <wp:effectExtent l="0" t="0" r="10160" b="2540"/>
            <wp:docPr id="61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8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异常分析，查看考试中有异常行为的所有考生，包括进入考试人脸识别异常、切屏、屏幕识别异常、被标记、拒绝抓拍、收卷异常等，同时对考试进行中的异常考生，还支持标记考生、提醒考生、强制收卷；已结束的异常考生，支持标记考生，如果有考生有申诉也支持查看考生申诉。</w:t>
      </w: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9865" cy="1884045"/>
            <wp:effectExtent l="0" t="0" r="3175" b="5715"/>
            <wp:docPr id="6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0"/>
        </w:numPr>
        <w:ind w:left="105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4）</w:t>
      </w:r>
      <w:r>
        <w:rPr>
          <w:rFonts w:hint="eastAsia" w:ascii="仿宋" w:hAnsi="仿宋" w:eastAsia="仿宋" w:cs="仿宋"/>
          <w:sz w:val="28"/>
          <w:szCs w:val="28"/>
        </w:rPr>
        <w:t>监考教师管理，支持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添加</w:t>
      </w:r>
      <w:r>
        <w:rPr>
          <w:rFonts w:hint="eastAsia" w:ascii="仿宋" w:hAnsi="仿宋" w:eastAsia="仿宋" w:cs="仿宋"/>
          <w:sz w:val="28"/>
          <w:szCs w:val="28"/>
        </w:rPr>
        <w:t>监考教师，添加为监考教师后，监考教师可以监考这场考试。</w:t>
      </w: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1135" cy="1069975"/>
            <wp:effectExtent l="0" t="0" r="1905" b="12065"/>
            <wp:docPr id="64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70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3675" cy="1018540"/>
            <wp:effectExtent l="0" t="0" r="14605" b="2540"/>
            <wp:docPr id="69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7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5)</w:t>
      </w:r>
      <w:r>
        <w:rPr>
          <w:rFonts w:hint="eastAsia" w:ascii="仿宋" w:hAnsi="仿宋" w:eastAsia="仿宋" w:cs="仿宋"/>
          <w:sz w:val="28"/>
          <w:szCs w:val="28"/>
        </w:rPr>
        <w:t>批阅，支持普通批阅和流水批阅，普通批阅支持批阅教师管理和批阅功能，流水批阅支持批阅设置、流水判卷、查看批阅历史。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0340" cy="1277620"/>
            <wp:effectExtent l="0" t="0" r="12700" b="2540"/>
            <wp:docPr id="70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）普通批阅：</w:t>
      </w:r>
    </w:p>
    <w:p>
      <w:pPr>
        <w:pStyle w:val="12"/>
        <w:numPr>
          <w:ilvl w:val="0"/>
          <w:numId w:val="5"/>
        </w:numPr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批阅教师管理，支持手动添加和批量导入批阅教师。</w:t>
      </w:r>
    </w:p>
    <w:p>
      <w:pPr>
        <w:pStyle w:val="1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8595" cy="1222375"/>
            <wp:effectExtent l="0" t="0" r="4445" b="12065"/>
            <wp:docPr id="71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2245" cy="1310005"/>
            <wp:effectExtent l="0" t="0" r="10795" b="635"/>
            <wp:docPr id="78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5"/>
        </w:numPr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批阅，点击批阅进入批阅列表，可以看到待批阅的考生列表，对每个考生都可以点击批阅进行逐题批阅打分。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59705" cy="1308735"/>
            <wp:effectExtent l="0" t="0" r="13335" b="1905"/>
            <wp:docPr id="74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1610" cy="2167890"/>
            <wp:effectExtent l="0" t="0" r="11430" b="11430"/>
            <wp:docPr id="82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7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流水批阅——批阅设置，支持选择判卷人员，选择判卷人员支持智能搜索，选择好判卷人员后，接下来进行题目与批阅人的配置。可按照题目分组，把多道题分成一个个题组。然后在后方【判卷人员】处配置负责当前题组负责老师。当所有题组都分配完成后，点击【判卷开始】设置开始判卷的时间。点击【保密设置】设置是否隐藏答卷人的信息。</w:t>
      </w:r>
    </w:p>
    <w:p>
      <w:pPr>
        <w:pStyle w:val="12"/>
        <w:ind w:left="42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注意：一个教师在一份试卷中，只能在一个题组，不能设置到多个题组。</w:t>
      </w:r>
    </w:p>
    <w:p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 若在考试结束前完成判卷设置，系统将在考试结束后1小时内完成试卷分配；</w:t>
      </w:r>
    </w:p>
    <w:p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 若在考试结束后完成判卷设置，系统将在设置提交后1小时内完成试卷分配。</w:t>
      </w:r>
    </w:p>
    <w:p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0975" cy="1461770"/>
            <wp:effectExtent l="0" t="0" r="12065" b="1270"/>
            <wp:docPr id="75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6850" cy="1649095"/>
            <wp:effectExtent l="0" t="0" r="11430" b="12065"/>
            <wp:docPr id="79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8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6850" cy="2173605"/>
            <wp:effectExtent l="0" t="0" r="11430" b="5715"/>
            <wp:docPr id="76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5"/>
        </w:numPr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流水批阅——开始批阅，在批阅设置被分配了题目的教师，批阅时间到达后，点击开始批阅，可以看到要批阅的题目，进行按题批阅。</w:t>
      </w:r>
    </w:p>
    <w:p>
      <w:pPr>
        <w:pStyle w:val="12"/>
        <w:ind w:left="42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注意：以下3种情况会导致无法批阅。1、未到时间  2、已有其他批阅方式进行批阅，流水批阅不再拉数据； 3、无学生答题数据 分2种弹窗提示 ：分别为数据未同步和无答题数据。有提示。</w:t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6850" cy="2293620"/>
            <wp:effectExtent l="0" t="0" r="11430" b="7620"/>
            <wp:docPr id="77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流水批阅——批阅历史，针对流水批阅的试卷，老师可以查看批阅历史，查看自己批阅的内容。 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4310" cy="1825625"/>
            <wp:effectExtent l="0" t="0" r="13970" b="317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7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删除：可以删除考试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0975" cy="1478280"/>
            <wp:effectExtent l="0" t="0" r="12065" b="0"/>
            <wp:docPr id="80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6"/>
        <w:spacing w:before="0" w:beforeAutospacing="0" w:after="0" w:afterAutospacing="0" w:line="288" w:lineRule="auto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headerReference r:id="rId4" w:type="default"/>
      <w:pgSz w:w="11906" w:h="16838"/>
      <w:pgMar w:top="1440" w:right="1701" w:bottom="1440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326B24"/>
    <w:multiLevelType w:val="singleLevel"/>
    <w:tmpl w:val="90326B2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B557C4B"/>
    <w:multiLevelType w:val="singleLevel"/>
    <w:tmpl w:val="3B557C4B"/>
    <w:lvl w:ilvl="0" w:tentative="0">
      <w:start w:val="4"/>
      <w:numFmt w:val="decimal"/>
      <w:suff w:val="nothing"/>
      <w:lvlText w:val="%1）"/>
      <w:lvlJc w:val="left"/>
    </w:lvl>
  </w:abstractNum>
  <w:abstractNum w:abstractNumId="2">
    <w:nsid w:val="4EE9091B"/>
    <w:multiLevelType w:val="multilevel"/>
    <w:tmpl w:val="4EE9091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28651B9"/>
    <w:multiLevelType w:val="singleLevel"/>
    <w:tmpl w:val="728651B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73C79DAD"/>
    <w:multiLevelType w:val="singleLevel"/>
    <w:tmpl w:val="73C79DAD"/>
    <w:lvl w:ilvl="0" w:tentative="0">
      <w:start w:val="6"/>
      <w:numFmt w:val="decimal"/>
      <w:lvlText w:val="%1)"/>
      <w:lvlJc w:val="left"/>
      <w:pPr>
        <w:tabs>
          <w:tab w:val="left" w:pos="312"/>
        </w:tabs>
      </w:pPr>
    </w:lvl>
  </w:abstractNum>
  <w:abstractNum w:abstractNumId="5">
    <w:nsid w:val="7A0F5759"/>
    <w:multiLevelType w:val="multilevel"/>
    <w:tmpl w:val="7A0F575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D2ABB7D"/>
    <w:multiLevelType w:val="singleLevel"/>
    <w:tmpl w:val="7D2ABB7D"/>
    <w:lvl w:ilvl="0" w:tentative="0">
      <w:start w:val="2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99"/>
    <w:rsid w:val="00012B48"/>
    <w:rsid w:val="000E2D47"/>
    <w:rsid w:val="004D45ED"/>
    <w:rsid w:val="004D6762"/>
    <w:rsid w:val="0059629F"/>
    <w:rsid w:val="00622C8C"/>
    <w:rsid w:val="008D1BBF"/>
    <w:rsid w:val="00A05C26"/>
    <w:rsid w:val="00B16FBE"/>
    <w:rsid w:val="00BE777E"/>
    <w:rsid w:val="00C059E7"/>
    <w:rsid w:val="00C11CA4"/>
    <w:rsid w:val="00C57199"/>
    <w:rsid w:val="00D6501D"/>
    <w:rsid w:val="00D82A07"/>
    <w:rsid w:val="00FE10B0"/>
    <w:rsid w:val="35DC765D"/>
    <w:rsid w:val="6336672F"/>
    <w:rsid w:val="64D65B10"/>
    <w:rsid w:val="65562818"/>
    <w:rsid w:val="6D210DE7"/>
    <w:rsid w:val="6EC8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ahoma" w:hAnsi="Tahoma" w:eastAsia="微软雅黑"/>
      <w:kern w:val="0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image" Target="media/image4.png"/><Relationship Id="rId89" Type="http://schemas.openxmlformats.org/officeDocument/2006/relationships/numbering" Target="numbering.xml"/><Relationship Id="rId88" Type="http://schemas.openxmlformats.org/officeDocument/2006/relationships/customXml" Target="../customXml/item1.xml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header" Target="head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</Words>
  <Characters>403</Characters>
  <Lines>3</Lines>
  <Paragraphs>1</Paragraphs>
  <TotalTime>11</TotalTime>
  <ScaleCrop>false</ScaleCrop>
  <LinksUpToDate>false</LinksUpToDate>
  <CharactersWithSpaces>472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2021-10-25T00:08:00Z</dcterms:created>
  <dc:creator>lenovo</dc:creator>
  <cp:lastModifiedBy>A L I E N W A R E</cp:lastModifiedBy>
  <dcterms:modified xsi:type="dcterms:W3CDTF">2022-05-20T01:52:38Z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BFBBDDBDC57B40E48A63F3C56554AB27</vt:lpwstr>
  </property>
</Properties>
</file>